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C1" w:rsidRDefault="003B547A">
      <w:pPr>
        <w:pStyle w:val="Body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Small Group Material - Teach us how to pray, 3</w:t>
      </w:r>
    </w:p>
    <w:p w:rsidR="00400FC1" w:rsidRDefault="00400FC1">
      <w:pPr>
        <w:pStyle w:val="Body"/>
        <w:jc w:val="center"/>
        <w:rPr>
          <w:rFonts w:hint="eastAsia"/>
          <w:b/>
          <w:bCs/>
          <w:sz w:val="28"/>
          <w:szCs w:val="28"/>
        </w:rPr>
      </w:pPr>
    </w:p>
    <w:p w:rsidR="00400FC1" w:rsidRDefault="003B547A">
      <w:pPr>
        <w:pStyle w:val="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Don’t worry! Matt 6. 25 - 34</w:t>
      </w:r>
    </w:p>
    <w:p w:rsidR="00400FC1" w:rsidRDefault="00400FC1">
      <w:pPr>
        <w:pStyle w:val="Body"/>
        <w:rPr>
          <w:rFonts w:hint="eastAsia"/>
          <w:b/>
          <w:bCs/>
          <w:sz w:val="24"/>
          <w:szCs w:val="24"/>
        </w:rPr>
      </w:pPr>
    </w:p>
    <w:p w:rsidR="00400FC1" w:rsidRDefault="003B547A">
      <w:pPr>
        <w:pStyle w:val="Body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Welcome</w:t>
      </w: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Is there a time when you particularly felt God’s provision? What was it?</w:t>
      </w:r>
    </w:p>
    <w:p w:rsidR="00400FC1" w:rsidRDefault="00400FC1">
      <w:pPr>
        <w:pStyle w:val="Body"/>
        <w:rPr>
          <w:rFonts w:hint="eastAsia"/>
          <w:sz w:val="24"/>
          <w:szCs w:val="24"/>
        </w:rPr>
      </w:pPr>
    </w:p>
    <w:p w:rsidR="00400FC1" w:rsidRDefault="003B547A">
      <w:pPr>
        <w:pStyle w:val="Body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Worship</w:t>
      </w: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Listen to ‘For the beauty of the earth’ John Rutter </w:t>
      </w:r>
      <w:hyperlink r:id="rId7" w:history="1">
        <w:r>
          <w:rPr>
            <w:rStyle w:val="Hyperlink0"/>
            <w:sz w:val="24"/>
            <w:szCs w:val="24"/>
          </w:rPr>
          <w:t>https://www.youtube.com/watch?v=JVQFEgT7E6c&amp;list=RDJVQFEgT7E6c</w:t>
        </w:r>
      </w:hyperlink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Then sing together ‘In Christ alone’ </w:t>
      </w:r>
      <w:hyperlink r:id="rId8" w:history="1">
        <w:r>
          <w:rPr>
            <w:rStyle w:val="Hyperlink0"/>
            <w:sz w:val="24"/>
            <w:szCs w:val="24"/>
          </w:rPr>
          <w:t>https://www.youtube.com/watch?v=Aj</w:t>
        </w:r>
        <w:r>
          <w:rPr>
            <w:rStyle w:val="Hyperlink0"/>
            <w:sz w:val="24"/>
            <w:szCs w:val="24"/>
          </w:rPr>
          <w:t>R_A2pGPrY</w:t>
        </w:r>
      </w:hyperlink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Without discussion go straight into a time of thanks and praise to God - for his goodness to you.</w:t>
      </w:r>
    </w:p>
    <w:p w:rsidR="00400FC1" w:rsidRDefault="00400FC1">
      <w:pPr>
        <w:pStyle w:val="Body"/>
        <w:rPr>
          <w:rFonts w:hint="eastAsia"/>
          <w:b/>
          <w:bCs/>
          <w:sz w:val="30"/>
          <w:szCs w:val="30"/>
        </w:rPr>
      </w:pPr>
    </w:p>
    <w:p w:rsidR="00400FC1" w:rsidRDefault="003B547A">
      <w:pPr>
        <w:pStyle w:val="Body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Word </w:t>
      </w:r>
      <w:r>
        <w:rPr>
          <w:sz w:val="24"/>
          <w:szCs w:val="24"/>
        </w:rPr>
        <w:t xml:space="preserve">Read </w:t>
      </w:r>
      <w:r>
        <w:rPr>
          <w:sz w:val="24"/>
          <w:szCs w:val="24"/>
        </w:rPr>
        <w:t>Matt 6. 25 - 34</w:t>
      </w: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1. Jesus picks out two aspects of our life we should not worry about (food and drink and clothes)? Why do you think he</w:t>
      </w:r>
      <w:r>
        <w:rPr>
          <w:sz w:val="24"/>
          <w:szCs w:val="24"/>
        </w:rPr>
        <w:t xml:space="preserve"> picked out those? What are other common worries today?</w:t>
      </w: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2. Jesus says, ‘Do not worry!’ Nicky Gumbel mentions some things Jesus </w:t>
      </w:r>
      <w:r>
        <w:rPr>
          <w:i/>
          <w:iCs/>
          <w:sz w:val="24"/>
          <w:szCs w:val="24"/>
        </w:rPr>
        <w:t>does not mean</w:t>
      </w:r>
      <w:r>
        <w:rPr>
          <w:sz w:val="24"/>
          <w:szCs w:val="24"/>
        </w:rPr>
        <w:t>. Have a look at them.</w:t>
      </w: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Jesus does not mean that:</w:t>
      </w:r>
    </w:p>
    <w:p w:rsidR="00400FC1" w:rsidRDefault="003B547A">
      <w:pPr>
        <w:pStyle w:val="Body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we should not think about the future</w:t>
      </w:r>
    </w:p>
    <w:p w:rsidR="00400FC1" w:rsidRDefault="003B547A">
      <w:pPr>
        <w:pStyle w:val="Body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we should put our feet up</w:t>
      </w:r>
    </w:p>
    <w:p w:rsidR="00400FC1" w:rsidRDefault="003B547A">
      <w:pPr>
        <w:pStyle w:val="Body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>should not be ambitious</w:t>
      </w:r>
    </w:p>
    <w:p w:rsidR="00400FC1" w:rsidRDefault="003B547A">
      <w:pPr>
        <w:pStyle w:val="Body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we should not take responsibility</w:t>
      </w:r>
    </w:p>
    <w:p w:rsidR="00400FC1" w:rsidRDefault="003B547A">
      <w:pPr>
        <w:pStyle w:val="Body"/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we won’t have anything to worry about</w:t>
      </w: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3. Jesus gives us many reasons why we should not worry. How many can you find? What are they?</w:t>
      </w:r>
    </w:p>
    <w:p w:rsidR="00400FC1" w:rsidRDefault="00400FC1">
      <w:pPr>
        <w:pStyle w:val="Body"/>
        <w:rPr>
          <w:rFonts w:hint="eastAsia"/>
          <w:i/>
          <w:iCs/>
        </w:rPr>
      </w:pPr>
    </w:p>
    <w:p w:rsidR="00400FC1" w:rsidRDefault="003B547A">
      <w:pPr>
        <w:pStyle w:val="Body"/>
        <w:rPr>
          <w:rFonts w:hint="eastAsia"/>
          <w:i/>
          <w:iCs/>
        </w:rPr>
      </w:pPr>
      <w:r>
        <w:rPr>
          <w:i/>
          <w:iCs/>
        </w:rPr>
        <w:t xml:space="preserve">(Leader’s notes: Nicky Gumbel lists seven: </w:t>
      </w:r>
    </w:p>
    <w:p w:rsidR="00400FC1" w:rsidRDefault="003B547A">
      <w:pPr>
        <w:pStyle w:val="Body"/>
        <w:numPr>
          <w:ilvl w:val="0"/>
          <w:numId w:val="4"/>
        </w:numPr>
        <w:rPr>
          <w:rFonts w:hint="eastAsia"/>
          <w:i/>
          <w:iCs/>
        </w:rPr>
      </w:pPr>
      <w:r>
        <w:rPr>
          <w:i/>
          <w:iCs/>
        </w:rPr>
        <w:t>v.25, Worrying misses</w:t>
      </w:r>
      <w:r>
        <w:rPr>
          <w:i/>
          <w:iCs/>
        </w:rPr>
        <w:t xml:space="preserve"> the point of life. ‘Is not life more important…?’</w:t>
      </w:r>
    </w:p>
    <w:p w:rsidR="00400FC1" w:rsidRDefault="003B547A">
      <w:pPr>
        <w:pStyle w:val="Body"/>
        <w:numPr>
          <w:ilvl w:val="0"/>
          <w:numId w:val="4"/>
        </w:numPr>
        <w:rPr>
          <w:rFonts w:hint="eastAsia"/>
          <w:i/>
          <w:iCs/>
        </w:rPr>
      </w:pPr>
      <w:r>
        <w:rPr>
          <w:i/>
          <w:iCs/>
        </w:rPr>
        <w:t>v.26, Worrying is illogical - suggesting that God is more interested in his animals than his children.</w:t>
      </w:r>
    </w:p>
    <w:p w:rsidR="00400FC1" w:rsidRDefault="003B547A">
      <w:pPr>
        <w:pStyle w:val="Body"/>
        <w:numPr>
          <w:ilvl w:val="0"/>
          <w:numId w:val="4"/>
        </w:numPr>
        <w:rPr>
          <w:rFonts w:hint="eastAsia"/>
          <w:i/>
          <w:iCs/>
        </w:rPr>
      </w:pPr>
      <w:r>
        <w:rPr>
          <w:i/>
          <w:iCs/>
        </w:rPr>
        <w:t xml:space="preserve">v.27, Worrying is a waste of time. </w:t>
      </w:r>
    </w:p>
    <w:p w:rsidR="00400FC1" w:rsidRDefault="003B547A">
      <w:pPr>
        <w:pStyle w:val="Body"/>
        <w:numPr>
          <w:ilvl w:val="0"/>
          <w:numId w:val="4"/>
        </w:numPr>
        <w:rPr>
          <w:rFonts w:hint="eastAsia"/>
          <w:i/>
          <w:iCs/>
        </w:rPr>
      </w:pPr>
      <w:proofErr w:type="gramStart"/>
      <w:r>
        <w:rPr>
          <w:i/>
          <w:iCs/>
        </w:rPr>
        <w:t>v.28-30</w:t>
      </w:r>
      <w:proofErr w:type="gramEnd"/>
      <w:r>
        <w:rPr>
          <w:i/>
          <w:iCs/>
        </w:rPr>
        <w:t>, Worrying and faith can’t exist together.</w:t>
      </w:r>
    </w:p>
    <w:p w:rsidR="00400FC1" w:rsidRDefault="003B547A">
      <w:pPr>
        <w:pStyle w:val="Body"/>
        <w:numPr>
          <w:ilvl w:val="0"/>
          <w:numId w:val="4"/>
        </w:numPr>
        <w:rPr>
          <w:rFonts w:hint="eastAsia"/>
          <w:i/>
          <w:iCs/>
        </w:rPr>
      </w:pPr>
      <w:r>
        <w:rPr>
          <w:i/>
          <w:iCs/>
        </w:rPr>
        <w:t xml:space="preserve">v.32, Worrying </w:t>
      </w:r>
      <w:r>
        <w:rPr>
          <w:i/>
          <w:iCs/>
        </w:rPr>
        <w:t>is the mark of non-believers not God’s children.</w:t>
      </w:r>
    </w:p>
    <w:p w:rsidR="00400FC1" w:rsidRDefault="003B547A">
      <w:pPr>
        <w:pStyle w:val="Body"/>
        <w:numPr>
          <w:ilvl w:val="0"/>
          <w:numId w:val="4"/>
        </w:numPr>
        <w:rPr>
          <w:rFonts w:hint="eastAsia"/>
          <w:i/>
          <w:iCs/>
        </w:rPr>
      </w:pPr>
      <w:r>
        <w:rPr>
          <w:i/>
          <w:iCs/>
        </w:rPr>
        <w:t>v.33, Worrying is unnecessary. God promises to provide if we get our priorities right.</w:t>
      </w:r>
    </w:p>
    <w:p w:rsidR="00400FC1" w:rsidRDefault="003B547A">
      <w:pPr>
        <w:pStyle w:val="Body"/>
        <w:numPr>
          <w:ilvl w:val="0"/>
          <w:numId w:val="4"/>
        </w:numPr>
        <w:rPr>
          <w:rFonts w:hint="eastAsia"/>
          <w:i/>
          <w:iCs/>
        </w:rPr>
      </w:pPr>
      <w:r>
        <w:rPr>
          <w:i/>
          <w:iCs/>
        </w:rPr>
        <w:t>v.34, Worrying is non-</w:t>
      </w:r>
      <w:proofErr w:type="spellStart"/>
      <w:r>
        <w:rPr>
          <w:i/>
          <w:iCs/>
        </w:rPr>
        <w:t>sensical</w:t>
      </w:r>
      <w:proofErr w:type="spellEnd"/>
      <w:r>
        <w:rPr>
          <w:i/>
          <w:iCs/>
        </w:rPr>
        <w:t>. There’s enough to think about today!)</w:t>
      </w:r>
    </w:p>
    <w:p w:rsidR="00400FC1" w:rsidRDefault="00400FC1">
      <w:pPr>
        <w:pStyle w:val="Body"/>
        <w:rPr>
          <w:rFonts w:hint="eastAsia"/>
          <w:sz w:val="24"/>
          <w:szCs w:val="24"/>
        </w:rPr>
      </w:pP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4. What picture of God does Jesus paint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Note to </w:t>
      </w:r>
      <w:r>
        <w:rPr>
          <w:sz w:val="24"/>
          <w:szCs w:val="24"/>
        </w:rPr>
        <w:t xml:space="preserve">leaders: draw out both God, the Father, </w:t>
      </w:r>
      <w:r>
        <w:rPr>
          <w:i/>
          <w:iCs/>
          <w:sz w:val="24"/>
          <w:szCs w:val="24"/>
        </w:rPr>
        <w:t xml:space="preserve">providing </w:t>
      </w: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>the beauty and creativity of his world</w:t>
      </w:r>
      <w:r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5. According to Jesus, what are we to seek in place of food and clothes? What results from seeking this? What is one thing you can do in the coming week </w:t>
      </w:r>
      <w:r>
        <w:rPr>
          <w:i/>
          <w:iCs/>
          <w:sz w:val="24"/>
          <w:szCs w:val="24"/>
        </w:rPr>
        <w:t>‘to see</w:t>
      </w:r>
      <w:r>
        <w:rPr>
          <w:i/>
          <w:iCs/>
          <w:sz w:val="24"/>
          <w:szCs w:val="24"/>
        </w:rPr>
        <w:t>k first his kingdom and his righteousness’</w:t>
      </w:r>
      <w:r>
        <w:rPr>
          <w:sz w:val="24"/>
          <w:szCs w:val="24"/>
        </w:rPr>
        <w:t>?</w:t>
      </w: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6. What causes you the most worry? What is God saying to you through this passage about handling your particular worry or disappointment?</w:t>
      </w:r>
    </w:p>
    <w:p w:rsidR="00400FC1" w:rsidRDefault="00400FC1">
      <w:pPr>
        <w:pStyle w:val="Body"/>
        <w:rPr>
          <w:rFonts w:hint="eastAsia"/>
          <w:sz w:val="24"/>
          <w:szCs w:val="24"/>
        </w:rPr>
      </w:pPr>
    </w:p>
    <w:p w:rsidR="00400FC1" w:rsidRDefault="00400FC1">
      <w:pPr>
        <w:pStyle w:val="Body"/>
        <w:rPr>
          <w:rFonts w:hint="eastAsia"/>
          <w:sz w:val="24"/>
          <w:szCs w:val="24"/>
        </w:rPr>
      </w:pPr>
    </w:p>
    <w:p w:rsidR="00400FC1" w:rsidRDefault="003B547A">
      <w:pPr>
        <w:pStyle w:val="Body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Witness</w:t>
      </w: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Pray for the people on Alpha -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they will ‘stick’ and begin </w:t>
      </w:r>
      <w:r>
        <w:rPr>
          <w:sz w:val="24"/>
          <w:szCs w:val="24"/>
        </w:rPr>
        <w:t>to understand the gospel.</w:t>
      </w:r>
    </w:p>
    <w:p w:rsidR="00400FC1" w:rsidRDefault="00400FC1">
      <w:pPr>
        <w:pStyle w:val="Body"/>
        <w:rPr>
          <w:rFonts w:hint="eastAsia"/>
          <w:sz w:val="24"/>
          <w:szCs w:val="24"/>
        </w:rPr>
      </w:pPr>
    </w:p>
    <w:p w:rsidR="00400FC1" w:rsidRDefault="003B547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Laurence </w:t>
      </w:r>
      <w:proofErr w:type="spellStart"/>
      <w:r>
        <w:rPr>
          <w:sz w:val="24"/>
          <w:szCs w:val="24"/>
        </w:rPr>
        <w:t>Singlehurst</w:t>
      </w:r>
      <w:proofErr w:type="spellEnd"/>
      <w:r>
        <w:rPr>
          <w:sz w:val="24"/>
          <w:szCs w:val="24"/>
        </w:rPr>
        <w:t xml:space="preserve">, when he came and spoke to the Small Group </w:t>
      </w:r>
      <w:proofErr w:type="gramStart"/>
      <w:r>
        <w:rPr>
          <w:sz w:val="24"/>
          <w:szCs w:val="24"/>
        </w:rPr>
        <w:t>leaders</w:t>
      </w:r>
      <w:proofErr w:type="gramEnd"/>
      <w:r>
        <w:rPr>
          <w:sz w:val="24"/>
          <w:szCs w:val="24"/>
        </w:rPr>
        <w:t>, talked about the idea that each of us can be a ‘Secret Pastor’ to four or five people. Pray for any who you are ‘pastoring’ who have particular worries at t</w:t>
      </w:r>
      <w:r>
        <w:rPr>
          <w:sz w:val="24"/>
          <w:szCs w:val="24"/>
        </w:rPr>
        <w:t xml:space="preserve">he </w:t>
      </w:r>
      <w:proofErr w:type="gramStart"/>
      <w:r>
        <w:rPr>
          <w:sz w:val="24"/>
          <w:szCs w:val="24"/>
        </w:rPr>
        <w:t>moment.</w:t>
      </w:r>
      <w:proofErr w:type="gramEnd"/>
      <w:r>
        <w:rPr>
          <w:sz w:val="24"/>
          <w:szCs w:val="24"/>
        </w:rPr>
        <w:t xml:space="preserve"> </w:t>
      </w:r>
    </w:p>
    <w:p w:rsidR="00400FC1" w:rsidRDefault="00400FC1">
      <w:pPr>
        <w:pStyle w:val="Body"/>
        <w:rPr>
          <w:rFonts w:hint="eastAsia"/>
        </w:rPr>
      </w:pPr>
    </w:p>
    <w:sectPr w:rsidR="00400FC1">
      <w:headerReference w:type="default" r:id="rId9"/>
      <w:footerReference w:type="default" r:id="rId10"/>
      <w:pgSz w:w="16838" w:h="11906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7A" w:rsidRDefault="003B547A">
      <w:r>
        <w:separator/>
      </w:r>
    </w:p>
  </w:endnote>
  <w:endnote w:type="continuationSeparator" w:id="0">
    <w:p w:rsidR="003B547A" w:rsidRDefault="003B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C1" w:rsidRDefault="00400F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7A" w:rsidRDefault="003B547A">
      <w:r>
        <w:separator/>
      </w:r>
    </w:p>
  </w:footnote>
  <w:footnote w:type="continuationSeparator" w:id="0">
    <w:p w:rsidR="003B547A" w:rsidRDefault="003B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C1" w:rsidRDefault="00400F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555E8"/>
    <w:multiLevelType w:val="hybridMultilevel"/>
    <w:tmpl w:val="3252BB82"/>
    <w:numStyleLink w:val="Numbered"/>
  </w:abstractNum>
  <w:abstractNum w:abstractNumId="1" w15:restartNumberingAfterBreak="0">
    <w:nsid w:val="3A79744E"/>
    <w:multiLevelType w:val="hybridMultilevel"/>
    <w:tmpl w:val="2E76AF72"/>
    <w:styleLink w:val="Bullet"/>
    <w:lvl w:ilvl="0" w:tplc="21A4DB5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D46A46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71AE95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0568AE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C564CB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24ADFB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E24C81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6002FF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3F0257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10C4BA8"/>
    <w:multiLevelType w:val="hybridMultilevel"/>
    <w:tmpl w:val="2E76AF72"/>
    <w:numStyleLink w:val="Bullet"/>
  </w:abstractNum>
  <w:abstractNum w:abstractNumId="3" w15:restartNumberingAfterBreak="0">
    <w:nsid w:val="658D249F"/>
    <w:multiLevelType w:val="hybridMultilevel"/>
    <w:tmpl w:val="3252BB82"/>
    <w:styleLink w:val="Numbered"/>
    <w:lvl w:ilvl="0" w:tplc="209EB218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D430">
      <w:start w:val="1"/>
      <w:numFmt w:val="decimal"/>
      <w:lvlText w:val="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64842">
      <w:start w:val="1"/>
      <w:numFmt w:val="decimal"/>
      <w:lvlText w:val="%3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C2FD4">
      <w:start w:val="1"/>
      <w:numFmt w:val="decimal"/>
      <w:lvlText w:val="%4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E53EA">
      <w:start w:val="1"/>
      <w:numFmt w:val="decimal"/>
      <w:lvlText w:val="%5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4CF428">
      <w:start w:val="1"/>
      <w:numFmt w:val="decimal"/>
      <w:lvlText w:val="%6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05756">
      <w:start w:val="1"/>
      <w:numFmt w:val="decimal"/>
      <w:lvlText w:val="%7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126">
      <w:start w:val="1"/>
      <w:numFmt w:val="decimal"/>
      <w:lvlText w:val="%8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8612A">
      <w:start w:val="1"/>
      <w:numFmt w:val="decimal"/>
      <w:lvlText w:val="%9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C1"/>
    <w:rsid w:val="003B547A"/>
    <w:rsid w:val="00400FC1"/>
    <w:rsid w:val="00C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AD1DA-4936-4AFD-B6B8-13D8D4C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R_A2pGP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QFEgT7E6c&amp;list=RDJVQFEgT7E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2018-04-20T12:15:00Z</dcterms:created>
  <dcterms:modified xsi:type="dcterms:W3CDTF">2018-04-20T12:15:00Z</dcterms:modified>
</cp:coreProperties>
</file>